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FB0F1" w14:textId="77777777" w:rsidR="00F0487B" w:rsidRPr="00F0487B" w:rsidRDefault="00F0487B" w:rsidP="00F0487B">
      <w:pPr>
        <w:spacing w:before="100" w:beforeAutospacing="1" w:after="100" w:afterAutospacing="1" w:line="288" w:lineRule="atLeast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>Przeciwwskazania</w:t>
      </w:r>
    </w:p>
    <w:p w14:paraId="2E03CB11" w14:textId="77777777" w:rsidR="00F0487B" w:rsidRPr="00F0487B" w:rsidRDefault="00F0487B" w:rsidP="00F04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  <w:t>Do iniekcji innej niż śródskórne/podskórne lub iniekcje w błonę śluzową ust, </w:t>
      </w:r>
    </w:p>
    <w:p w14:paraId="629229E2" w14:textId="77777777" w:rsidR="00F0487B" w:rsidRPr="00F0487B" w:rsidRDefault="00F0487B" w:rsidP="00F04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  <w:t>Nie wolno używać w połączeniu z peelingami, laseroterapią lub dermabrazją,</w:t>
      </w:r>
    </w:p>
    <w:p w14:paraId="1C5DB3B9" w14:textId="77777777" w:rsidR="00F0487B" w:rsidRPr="00F0487B" w:rsidRDefault="00F0487B" w:rsidP="00F04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  <w:t>U pacjentów ze skłonnością do powstawania blizn przerostowych,</w:t>
      </w:r>
    </w:p>
    <w:p w14:paraId="51C473E8" w14:textId="77777777" w:rsidR="00F0487B" w:rsidRPr="00F0487B" w:rsidRDefault="00F0487B" w:rsidP="00F04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  <w:t>U pacjentów ze znaną nadwrażliwością na którykolwiek składnik produktu,</w:t>
      </w:r>
    </w:p>
    <w:p w14:paraId="789F71DB" w14:textId="77777777" w:rsidR="00F0487B" w:rsidRPr="00F0487B" w:rsidRDefault="00F0487B" w:rsidP="00F04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  <w:t>U kobiet w ciąży, karmiących oraz u dzieci,</w:t>
      </w:r>
    </w:p>
    <w:p w14:paraId="17DFD1F3" w14:textId="77777777" w:rsidR="00F0487B" w:rsidRPr="00F0487B" w:rsidRDefault="00F0487B" w:rsidP="00F04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F0487B">
        <w:rPr>
          <w:rFonts w:ascii="Verdana" w:eastAsia="Times New Roman" w:hAnsi="Verdana" w:cs="Times New Roman"/>
          <w:color w:val="000000"/>
          <w:kern w:val="0"/>
          <w:sz w:val="21"/>
          <w:szCs w:val="21"/>
          <w:lang w:eastAsia="pl-PL"/>
          <w14:ligatures w14:val="none"/>
        </w:rPr>
        <w:t>W miejscach lub okolicach miejsc, w których występują stany zapalne lub infekcje skóry (trądzik, opryszczka itp.).</w:t>
      </w:r>
    </w:p>
    <w:p w14:paraId="4D9374BB" w14:textId="77777777" w:rsidR="00453B28" w:rsidRDefault="00453B28"/>
    <w:sectPr w:rsidR="00453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2291A"/>
    <w:multiLevelType w:val="multilevel"/>
    <w:tmpl w:val="ECC0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87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7B"/>
    <w:rsid w:val="00413B3C"/>
    <w:rsid w:val="00453B28"/>
    <w:rsid w:val="00F0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C2CA"/>
  <w15:chartTrackingRefBased/>
  <w15:docId w15:val="{D9F35827-265A-4D2D-9A89-1B242104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4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4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4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4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4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4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4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4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4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4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4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48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48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48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48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48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48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4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4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4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4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4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48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48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48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4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48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487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04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4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7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399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Jaworska</dc:creator>
  <cp:keywords/>
  <dc:description/>
  <cp:lastModifiedBy>Olga Jaworska</cp:lastModifiedBy>
  <cp:revision>1</cp:revision>
  <dcterms:created xsi:type="dcterms:W3CDTF">2024-01-19T10:39:00Z</dcterms:created>
  <dcterms:modified xsi:type="dcterms:W3CDTF">2024-01-19T10:39:00Z</dcterms:modified>
</cp:coreProperties>
</file>