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9A273" w14:textId="77777777" w:rsidR="002B323E" w:rsidRDefault="002B323E" w:rsidP="002B323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Przeciwwskazania i środki ostrożności</w:t>
      </w:r>
    </w:p>
    <w:p w14:paraId="3FDA0486" w14:textId="77777777" w:rsidR="002B323E" w:rsidRDefault="002B323E" w:rsidP="002B323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stosować na uszkodzoną lub podrażnioną skórę. Nie stosować w przypadku alergii na którykolwiek ze składników. Tylko do użytku zewnętrznego. W przypadku pojawienia się objawów podrażnienia lub wysypki natychmiast przerwać stosowanie i skonsultować się z lekarzem. Unikać bezpośredniego kontaktu z oczami.</w:t>
      </w:r>
    </w:p>
    <w:p w14:paraId="29EC5987" w14:textId="77777777" w:rsidR="002B323E" w:rsidRDefault="002B323E" w:rsidP="002B323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Nie przechowywać w miejscu o wyjątkowo wysokiej lub niskiej temperaturze. Trzymać z dala od bezpośredniego światła słonecznego i ciepła, w miejscu niedostępnym dla dzieci i niemowląt.</w:t>
      </w:r>
    </w:p>
    <w:p w14:paraId="6B336981" w14:textId="77777777" w:rsidR="002B323E" w:rsidRDefault="002B323E" w:rsidP="002B323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E63756C" w14:textId="77777777" w:rsidR="002B323E" w:rsidRDefault="002B323E" w:rsidP="002B323E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Cetyl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Ethylhexanoate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Caprylic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Capric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Triglyceride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Cyclopentasiloxane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Polyglyceryl-3 </w:t>
      </w:r>
      <w:proofErr w:type="spellStart"/>
      <w:r>
        <w:rPr>
          <w:rFonts w:ascii="Verdana" w:hAnsi="Verdana"/>
          <w:color w:val="000000"/>
          <w:sz w:val="21"/>
          <w:szCs w:val="21"/>
        </w:rPr>
        <w:t>Methylglucose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Distearate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Niacinamide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Stearate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Helianthus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Annuus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Sunflower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PEG-100 </w:t>
      </w:r>
      <w:proofErr w:type="spellStart"/>
      <w:r>
        <w:rPr>
          <w:rFonts w:ascii="Verdana" w:hAnsi="Verdana"/>
          <w:color w:val="000000"/>
          <w:sz w:val="21"/>
          <w:szCs w:val="21"/>
        </w:rPr>
        <w:t>Stearate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Acryloyldimethyl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Taurate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Isohexadecane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Polysorbate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80,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Butyrospermum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Parkii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Shea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Butter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Dimethicone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Methylparaben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Vitis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Vinifera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Grape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Callus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Culture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Actinidia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Chinensis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(Kiwi)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Allantoin, 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Cellulose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Propylparaben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Protein, </w:t>
      </w:r>
      <w:proofErr w:type="spellStart"/>
      <w:r>
        <w:rPr>
          <w:rFonts w:ascii="Verdana" w:hAnsi="Verdana"/>
          <w:color w:val="000000"/>
          <w:sz w:val="21"/>
          <w:szCs w:val="21"/>
        </w:rPr>
        <w:t>Lecithin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Olea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Europaea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Olive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Squalane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Phytosterols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Ceramide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NP,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Paradisi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(Grapefruit)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Pyrus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Malus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(Apple)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Solanum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Lycopersicum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Tomato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Aurantium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Dulcis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(Orange)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Adenosine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Hexyl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Cinnamal</w:t>
      </w:r>
      <w:proofErr w:type="spellEnd"/>
    </w:p>
    <w:p w14:paraId="5A652106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23E"/>
    <w:rsid w:val="002B323E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541CA"/>
  <w15:chartTrackingRefBased/>
  <w15:docId w15:val="{A629431F-EB18-497B-9B9E-087405937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B32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2B32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3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2023-07-11T10:52:00Z</dcterms:created>
  <dcterms:modified xsi:type="dcterms:W3CDTF">2023-07-11T10:52:00Z</dcterms:modified>
</cp:coreProperties>
</file>