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B420E" w:rsidRPr="007B420E" w:rsidRDefault="007B420E" w:rsidP="007B420E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Środki ostrożności podczas stosowania</w:t>
      </w:r>
    </w:p>
    <w:p w:rsidR="007B420E" w:rsidRPr="007B420E" w:rsidRDefault="007B420E" w:rsidP="007B420E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1)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musi być nakładany przez lekarza, który został odpowiednio przeszkolony w zakresie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stosowania produktu. </w:t>
      </w:r>
    </w:p>
    <w:p w:rsidR="007B420E" w:rsidRPr="007B420E" w:rsidRDefault="007B420E" w:rsidP="007B420E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2) Przed zastosowaniem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lekarz musi w odpowiedni sposób wyjaśnić pacjentowi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wskazania, zakazy i potencjalne działania niepożądane związane ze stosowaniem leku.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3) Bezpieczeństwo i skuteczność powiększania warg nie zostały jeszcze ustalone.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4) Jeśli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zostanie wstrzyknięty pacjentowi z wykwitami opryszczki w wywiadzie, może nastąpić nawrót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Herpetiformis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5) Bezpieczeństwo pacjentów z wrażliwością na tworzenie się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bliznawców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, przebarwień i blizn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przerostowych nie zostało jeszcze ustalone.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6) Bezpieczeństwo i skuteczność długotrwałego użytkowania innego niż czas określony w badaniu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klinicznym nie zostały jeszcze ustalone.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7) Jeśli igła jest zablokowana, nie należy zwiększać nacisku na tłok, ale przerwać wstrzyknięcie i wymienić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8) Wstrzykiwana ilość zależy od obszaru, który ma być korygowany. W szczególności wstrzyknięcie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nadmiernej objętości może być przyczyną ciężkiego obrzęku.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9) Podczas jednej sesji zabiegowej zaleca się całkowitą objętość 2 ml na jedno miejsce zabiegowe.</w:t>
      </w:r>
    </w:p>
    <w:p w:rsidR="007B420E" w:rsidRPr="007B420E" w:rsidRDefault="007B420E" w:rsidP="007B420E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4. Zakazy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1) Preparatu nie wolno wstrzykiwać osobom, u których występuje nadwrażliwość na lidokainę. 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2) Nie należy wstrzykiwać w okolice oczu.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3) Nie należy wstrzykiwać do naczyń krwionośnych.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4) Nie należy wstrzykiwać w następujących przypadkach: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i. Pacjent z tendencją do manifestacji blizny przerostowej.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ii. Pacjent z przebytymi chorobami paciorkowcowymi w wywiadzie.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iii. Pacjent z nadwrażliwością na kwas hialuronowy.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iv. Pacjent z historią poważnej alergii i anafilaksji.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v. Pacjent z zaburzeniami krzepnięcia.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vi. Kobieta w ciąży lub karmiąca piersią.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vii. Osobom niepełnoletnim.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5) Nie należy wstrzykiwać w skórę ze stanem zapalnym lub infekcją.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6) Nie należy stosować jednocześnie z laseroterapia, peelingiem chemicznym lub złuszczaniem.</w:t>
      </w:r>
    </w:p>
    <w:p w:rsidR="007B420E" w:rsidRPr="007B420E" w:rsidRDefault="007B420E" w:rsidP="007B420E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5. Ostrzeżenie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1) Przed zastosowaniem należy upewnić się, że stan sterylizacji nie uległ uszkodzeniu.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2) Należy sprawdzić na etykiecie datę ważności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lastRenderedPageBreak/>
        <w:t xml:space="preserve">3)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nie może być ponownie sterylizowany i używany ponownie, ponieważ jest to sterylizowany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produkt jednorazowego użytku.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4)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musi być aplikowany przez osoby, które przeszły szkolenie na poziomie wyższym niż eksperta medycznego lub osoby z takimi kwalifikacjami.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5)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musi być używany na sali operacyjnej lub w wyznaczonym miejscu, w którym utrzymywane są sterylne warunki.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6) Nie należy stosować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w miejscach, w których bezpieczeństwo kliniczne i skuteczność nie zostały zweryfikowane.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7) Nie należy stosować w połączeniu z niestandardowym lub niezatwierdzonym wyrobem medycznym.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6. Skutki uboczne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Lekarz musi poinformować pacjenta, że wstrzyknięciu leku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natychmiast lub po pewnym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czasie, mogą pojawić się następujące objawy. Wystąpienie takich objawów należy zgłosić do działu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sprzedaży.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1) Reakcja zapalna, której towarzyszy otwarta rana lub ból (czerwone plamy i/lub obrzęk, itp.) może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utrzymywać się przez około tydzień po wstrzyknięciu.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2) Po wstrzyknięciu kwasu hialuronowego może wystąpić ropień i reakcja nadwrażliwości.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3) Jeśli reakcja zapalna utrzymuje się dłużej niż tydzień lub wystąpią inne skutki uboczne, należy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skonsultować się z lekarzem i natychmiast poddać się leczeniu.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4) Po wstrzyknięciu lidokainy (do podawania ogólnoustrojowego) zgłoszono następujące działania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 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i. Wstrząs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Wstrząs może pojawić się po wstrzyknięciu lidokainy. W przypadku wystąpienia objawów, takich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jak niskie ciśnienie krwi, bladość twarzy, depresja oddechowa itp., należy natychmiast przerwać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stosowanie leku i podjąć odpowiednie działania.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i. Hipertermia złośliwa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Rzadko może wystąpić hipertermia złośliwa, której towarzyszą objawy o nieznanym pochodzeniu (takie jak arytmie,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tachykardis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, zmiana ciśnienia krwi, nagła [zmiana] temperatury ciała, sztywność mięśni, sinica, zespół hiperwentylacji, pocenie się, kwasica, hiperkaliemia,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erytruria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itp.).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Jeśli którakolwiek z sytuacji wystąpiła podczas przyjmowania tego leku, należy natychmiast przerwać podawanie i podjąć odpowiednie działania, takie jak podanie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dantrolenu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wodzianu sodu i schłodzenie ciała itp.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Mogą pojawić się objawy zatrucia, takie jak drżenie i drgawki. Jeśli zaistniałaby taka sytuacja, należy</w:t>
      </w: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natychmiast przerwać wstrzyknięcia i podać do wstrzyknięć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diazepam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lub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tiopental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sodu itp. Objawy te wymagają zachowania ostrożności, ponieważ mogą wywołać wstrząs lub zatrucie.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lastRenderedPageBreak/>
        <w:t> 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iv. Nadwrażliwość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Mogą pojawić się zmiany skórne, takie jak pokrzywka, obrzęk itp. 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5) Lidokaina została początkowo zatwierdzona przez FDA jako lek 19 listopada 1948 r. i jest powszechnie stosowanym środkiem miejscowo znieczulającym o 65-letnim doświadczeniu klinicznym w USA od wprowadzenia na rynek. Lidokaina jest zwykle wstrzykiwana w twarz podczas operacji i jest stosowana na twarz, głowę i szyję w stężeniach 0,5 - 2% do wstrzyknięć i 4% do stosowania miejscowego.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Stężenie lidokainy w </w:t>
      </w:r>
      <w:proofErr w:type="spellStart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Inobelle</w:t>
      </w:r>
      <w:proofErr w:type="spellEnd"/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wynosi 0,3%, czyli tyle samo, co w przypadku innych zatwierdzonych wypełniaczy skórnych.</w:t>
      </w:r>
    </w:p>
    <w:p w:rsidR="007B420E" w:rsidRPr="007B420E" w:rsidRDefault="007B420E" w:rsidP="007B420E">
      <w:pPr>
        <w:spacing w:after="0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7B420E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Dla zdrowych osób dorosłych indywidualna maksymalna zalecana dawka lidokainy nie powinna przekraczać 4,5mg/kg (2mg/funt) masy ciała i zaleca się, aby maksymalna dawka całkowita nie przekraczała 300mg. </w:t>
      </w:r>
    </w:p>
    <w:p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20E"/>
    <w:rsid w:val="00413B3C"/>
    <w:rsid w:val="00453B28"/>
    <w:rsid w:val="007B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D7DC65-4F23-4704-95AD-7D79DF30D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B4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8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1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54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2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38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714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75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421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71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8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87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6563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999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30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00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916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1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1444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748</Words>
  <Characters>4493</Characters>
  <Application>Microsoft Office Word</Application>
  <DocSecurity>0</DocSecurity>
  <Lines>37</Lines>
  <Paragraphs>10</Paragraphs>
  <ScaleCrop>false</ScaleCrop>
  <Company/>
  <LinksUpToDate>false</LinksUpToDate>
  <CharactersWithSpaces>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2023-07-12T09:23:00Z</dcterms:created>
  <dcterms:modified xsi:type="dcterms:W3CDTF">2023-07-12T09:24:00Z</dcterms:modified>
</cp:coreProperties>
</file>