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35262" w14:textId="77777777" w:rsidR="00541E27" w:rsidRPr="00541E27" w:rsidRDefault="00541E27" w:rsidP="00541E27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Przeciwwskazania  </w:t>
      </w:r>
    </w:p>
    <w:p w14:paraId="56CC485A" w14:textId="77777777" w:rsidR="00541E27" w:rsidRPr="00541E27" w:rsidRDefault="00541E27" w:rsidP="00541E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 wstrzykiwać preparatu w okolicach oczodołów (powieka, obszar pod oczami, kurze łapki) i gładzizny. </w:t>
      </w:r>
    </w:p>
    <w:p w14:paraId="76007ADC" w14:textId="77777777" w:rsidR="00541E27" w:rsidRPr="00541E27" w:rsidRDefault="00541E27" w:rsidP="00541E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 należy wstrzykiwać preparat do naczyń krwionośnych (</w:t>
      </w:r>
      <w:proofErr w:type="spellStart"/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donaczyniowo</w:t>
      </w:r>
      <w:proofErr w:type="spellEnd"/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),  </w:t>
      </w:r>
    </w:p>
    <w:p w14:paraId="0B7645C8" w14:textId="77777777" w:rsidR="00541E27" w:rsidRPr="00541E27" w:rsidRDefault="00541E27" w:rsidP="00541E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Wstrzyknięcie </w:t>
      </w:r>
      <w:proofErr w:type="spellStart"/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donaczyniowe</w:t>
      </w:r>
      <w:proofErr w:type="spellEnd"/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może spowodować embolizację, niedrożność naczyń, niedokrwienie lub zawał.  </w:t>
      </w:r>
    </w:p>
    <w:p w14:paraId="535FC6DF" w14:textId="77777777" w:rsidR="00541E27" w:rsidRPr="00541E27" w:rsidRDefault="00541E27" w:rsidP="00541E2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 dokonywać zbyt dużo poprawek.  </w:t>
      </w:r>
    </w:p>
    <w:p w14:paraId="1C5D4237" w14:textId="77777777" w:rsidR="00541E27" w:rsidRPr="00541E27" w:rsidRDefault="00541E27" w:rsidP="00541E27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Nie zaleca się stosowania preparatu:  </w:t>
      </w:r>
    </w:p>
    <w:p w14:paraId="40C1EC5B" w14:textId="77777777" w:rsidR="00541E27" w:rsidRPr="00541E27" w:rsidRDefault="00541E27" w:rsidP="00541E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cierpiących na epilepsję, która nie jest leczona,  </w:t>
      </w:r>
    </w:p>
    <w:p w14:paraId="6A95379F" w14:textId="77777777" w:rsidR="00541E27" w:rsidRPr="00541E27" w:rsidRDefault="00541E27" w:rsidP="00541E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ze skłonnością do wytwarzania blizn hipertroficznych,  </w:t>
      </w:r>
    </w:p>
    <w:p w14:paraId="7983C36C" w14:textId="77777777" w:rsidR="00541E27" w:rsidRPr="00541E27" w:rsidRDefault="00541E27" w:rsidP="00541E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ze stwierdzoną nadwrażliwością na kwas hialuronowy,  </w:t>
      </w:r>
    </w:p>
    <w:p w14:paraId="4EECFF51" w14:textId="77777777" w:rsidR="00541E27" w:rsidRPr="00541E27" w:rsidRDefault="00541E27" w:rsidP="00541E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z nadwrażliwością na lidokainę lub miejscowe środki znieczulające typu amidowego,  </w:t>
      </w:r>
    </w:p>
    <w:p w14:paraId="750BB4A4" w14:textId="77777777" w:rsidR="00541E27" w:rsidRPr="00541E27" w:rsidRDefault="00541E27" w:rsidP="00541E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pacjentów cierpiących na porfirię,  </w:t>
      </w:r>
    </w:p>
    <w:p w14:paraId="5D1DFF32" w14:textId="77777777" w:rsidR="00541E27" w:rsidRPr="00541E27" w:rsidRDefault="00541E27" w:rsidP="00541E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kobiet w ciąży lub karmiących piersią,  </w:t>
      </w:r>
    </w:p>
    <w:p w14:paraId="62D418AC" w14:textId="77777777" w:rsidR="00541E27" w:rsidRPr="00541E27" w:rsidRDefault="00541E27" w:rsidP="00541E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U dzieci. </w:t>
      </w:r>
    </w:p>
    <w:p w14:paraId="7DC373D2" w14:textId="77777777" w:rsidR="00541E27" w:rsidRPr="00541E27" w:rsidRDefault="00541E27" w:rsidP="00541E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W miejscach, gdzie występują problemy skórne typu zapalenia i/lub infekcja (trądzik, opryszczka itp.)  </w:t>
      </w:r>
    </w:p>
    <w:p w14:paraId="4E3F2A5C" w14:textId="77777777" w:rsidR="00541E27" w:rsidRPr="00541E27" w:rsidRDefault="00541E27" w:rsidP="00541E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W bezpośrednim połączeniu z laseroterapią, głębokim peelingiem chemicznym lub dermabrazją.  </w:t>
      </w:r>
    </w:p>
    <w:p w14:paraId="6848FAFD" w14:textId="77777777" w:rsidR="00541E27" w:rsidRPr="00541E27" w:rsidRDefault="00541E27" w:rsidP="00541E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541E27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W przypadku peelingu powierzchniowego nie zaleca się wstrzykiwania, jeżeli wywołuje to reakcję zapalną o dużym nasileniu.  </w:t>
      </w:r>
    </w:p>
    <w:p w14:paraId="10FF7157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0B0F3D"/>
    <w:multiLevelType w:val="multilevel"/>
    <w:tmpl w:val="98E28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902B4F"/>
    <w:multiLevelType w:val="multilevel"/>
    <w:tmpl w:val="53042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9449235">
    <w:abstractNumId w:val="1"/>
  </w:num>
  <w:num w:numId="2" w16cid:durableId="694234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E27"/>
    <w:rsid w:val="00413B3C"/>
    <w:rsid w:val="00453B28"/>
    <w:rsid w:val="0054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67655"/>
  <w15:chartTrackingRefBased/>
  <w15:docId w15:val="{DC0BE01B-1A35-4006-99DB-13CF84590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41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2023-07-31T06:15:00Z</dcterms:created>
  <dcterms:modified xsi:type="dcterms:W3CDTF">2023-07-31T06:15:00Z</dcterms:modified>
</cp:coreProperties>
</file>